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碎片功能在线编辑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可在后台修改想要调取的数据，显示条数，排序等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如：修改首页新闻显示条数，调取数据，排序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碎片管理--&gt;站点首页--&gt;编辑</w:t>
      </w:r>
    </w:p>
    <w:p>
      <w:r>
        <w:drawing>
          <wp:inline distT="0" distB="0" distL="114300" distR="114300">
            <wp:extent cx="5271770" cy="2853055"/>
            <wp:effectExtent l="0" t="0" r="508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770" cy="2853055"/>
            <wp:effectExtent l="0" t="0" r="508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碎片功能添加商务通，商桥等第三方代码：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碎片管理</w:t>
      </w:r>
      <w:r>
        <w:rPr>
          <w:rFonts w:hint="eastAsia"/>
          <w:lang w:val="en-US" w:eastAsia="zh-CN"/>
        </w:rPr>
        <w:t>--&gt;站点首页--&gt;添加碎片（在页面最底部）</w:t>
      </w: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numId w:val="0"/>
        </w:num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1、</w:t>
      </w:r>
    </w:p>
    <w:p>
      <w:pPr>
        <w:numPr>
          <w:numId w:val="0"/>
        </w:numPr>
      </w:pPr>
      <w:r>
        <w:drawing>
          <wp:inline distT="0" distB="0" distL="114300" distR="114300">
            <wp:extent cx="5271770" cy="2853055"/>
            <wp:effectExtent l="0" t="0" r="508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2、</w:t>
      </w:r>
    </w:p>
    <w:p>
      <w:r>
        <w:drawing>
          <wp:inline distT="0" distB="0" distL="114300" distR="114300">
            <wp:extent cx="5271770" cy="2853055"/>
            <wp:effectExtent l="0" t="0" r="508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</w:t>
      </w:r>
    </w:p>
    <w:p>
      <w:r>
        <w:drawing>
          <wp:inline distT="0" distB="0" distL="114300" distR="114300">
            <wp:extent cx="5271770" cy="2853055"/>
            <wp:effectExtent l="0" t="0" r="508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1770" cy="2853055"/>
            <wp:effectExtent l="0" t="0" r="508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853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A3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2017-12-25T02:43:36Z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